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D7" w:rsidRPr="000B22D7" w:rsidRDefault="000B22D7" w:rsidP="000B22D7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r w:rsidRPr="000B22D7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ECFA的「</w:t>
      </w:r>
      <w:proofErr w:type="gramStart"/>
      <w:r w:rsidRPr="000B22D7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兩</w:t>
      </w:r>
      <w:proofErr w:type="gramEnd"/>
      <w:r w:rsidRPr="000B22D7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岸經</w:t>
      </w:r>
      <w:proofErr w:type="gramStart"/>
      <w:r w:rsidRPr="000B22D7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濟</w:t>
      </w:r>
      <w:proofErr w:type="gramEnd"/>
      <w:r w:rsidRPr="000B22D7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合作委員</w:t>
      </w:r>
      <w:proofErr w:type="gramStart"/>
      <w:r w:rsidRPr="000B22D7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會</w:t>
      </w:r>
      <w:proofErr w:type="gramEnd"/>
      <w:r w:rsidRPr="000B22D7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」和TIFA的「貿</w:t>
      </w:r>
      <w:proofErr w:type="gramStart"/>
      <w:r w:rsidRPr="000B22D7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易暨投</w:t>
      </w:r>
      <w:proofErr w:type="gramEnd"/>
      <w:r w:rsidRPr="000B22D7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資委員</w:t>
      </w:r>
      <w:proofErr w:type="gramStart"/>
      <w:r w:rsidRPr="000B22D7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會</w:t>
      </w:r>
      <w:proofErr w:type="gramEnd"/>
      <w:r w:rsidRPr="000B22D7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」</w:t>
      </w:r>
      <w:proofErr w:type="gramStart"/>
      <w:r w:rsidRPr="000B22D7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一樣</w:t>
      </w:r>
      <w:proofErr w:type="gramEnd"/>
      <w:r w:rsidRPr="000B22D7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，都是平等談判協商的平台</w:t>
      </w:r>
    </w:p>
    <w:p w:rsidR="000B22D7" w:rsidRDefault="000B22D7" w:rsidP="000B22D7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日期:2010-06-15</w:t>
      </w:r>
    </w:p>
    <w:p w:rsidR="000B22D7" w:rsidRDefault="000B22D7" w:rsidP="000B22D7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转载自：</w:t>
      </w:r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http://www.mac.gov.tw/ct.asp?xItem=84989&amp;ctNode=6727&amp;mp=1</w:t>
      </w:r>
    </w:p>
    <w:p w:rsidR="000B22D7" w:rsidRPr="000B22D7" w:rsidRDefault="000B22D7" w:rsidP="000B22D7">
      <w:pPr>
        <w:widowControl/>
        <w:spacing w:before="100" w:beforeAutospacing="1" w:after="100" w:afterAutospacing="1" w:line="360" w:lineRule="auto"/>
        <w:ind w:left="-21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B22D7" w:rsidRPr="000B22D7" w:rsidRDefault="000B22D7" w:rsidP="000B22D7">
      <w:pPr>
        <w:widowControl/>
        <w:spacing w:after="225" w:line="408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新聞稿編號第045號</w:t>
      </w:r>
    </w:p>
    <w:p w:rsidR="000B22D7" w:rsidRPr="000B22D7" w:rsidRDefault="000B22D7" w:rsidP="000B22D7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針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自由時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報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今（15）日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報導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「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合作委員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會專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責處理ECFA是複製香港模式」，陸委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表示，黃昆輝主席把一個在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岸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兩會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架構下，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等協商的平台，說成是一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國兩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制下、中央—地方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從屬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關係的香港模式，是自我矮化、自我否定中華民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的存在。 </w:t>
      </w:r>
    </w:p>
    <w:p w:rsidR="000B22D7" w:rsidRPr="000B22D7" w:rsidRDefault="000B22D7" w:rsidP="000B22D7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賴幸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媛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表示，「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合作委員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」是在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岸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兩會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（海基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、海協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）架構下，根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據兩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合作架構協議設立的協商平台，和北美事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協調委員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與美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在台協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架構下，依TIFA（台美貿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易暨投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資架構協定）規定設立的「貿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易暨投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資委員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」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一樣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，都是在平等的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兩會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架構下設立的協商機制；而香港和中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大陸在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一國兩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制下簽署的CEPA所設立的「聯合指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導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委員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」，是由大陸中央政府和香港特區政府聯合設立，設立的主體（也就是CEPA的雙方簽署機關）是中華人民共和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商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部與中華人民共和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香港特別行政區財政司，而不是平等的「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兩會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架構」，所以，CEPA的「聯合指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導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委員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」，是中央－地方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從屬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關係的行政指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導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，並不具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備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談判協商的功能，而是以行政指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導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、監督CEPA的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執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行，這與作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談判協商平台的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岸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兩會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架構下的「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合作委員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」以及台美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兩會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架構下的「貿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易暨投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資委員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」，完全不一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樣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。 </w:t>
      </w:r>
    </w:p>
    <w:p w:rsidR="000B22D7" w:rsidRPr="000B22D7" w:rsidRDefault="000B22D7" w:rsidP="000B22D7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賴幸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媛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表示，「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合作委員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」是雙方指定代表平等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與，委員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是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為後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續協商設置的機制，所以是個協商平台。 </w:t>
      </w:r>
    </w:p>
    <w:p w:rsidR="000B22D7" w:rsidRPr="000B22D7" w:rsidRDefault="000B22D7" w:rsidP="000B22D7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賴幸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媛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表示，在目前世界各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間所簽署的區域或雙邊的經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協議中也都設有類似之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續協商推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平台，如美澳自由貿易協定（第19條）、新加坡－日本經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伙伴協定（第117、128、132條）、馬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西亞－紐西蘭自由貿易協定（第15條）、新加坡－美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自由貿易協定（第20條第1項）…都設有類似之聯合委員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（Joint Committee）負責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續協商的推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、監督協定的落實及約本條文的解釋。 </w:t>
      </w:r>
    </w:p>
    <w:p w:rsidR="000B22D7" w:rsidRPr="000B22D7" w:rsidRDefault="000B22D7" w:rsidP="000B22D7">
      <w:pPr>
        <w:widowControl/>
        <w:spacing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陸委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強調「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合作委員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」是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了守護台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經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主體性，落實循序漸進、步步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營的政策原則，所推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、建立的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續協商機制。未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「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合作委員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」完成之協議，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由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兩會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簽署或由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兩會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指定之代表簽署，相關協議並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依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岸條例第5條的相關規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定送立法院備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查或審議，絕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沒有密室協商、暗渡陳倉的問題。把「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合作委員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」當成是「香港模式」的說法，是弄錯事實並且自我矮化，自我否定台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的主體性；把「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合作委員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」說成是</w:t>
      </w:r>
      <w:proofErr w:type="gramStart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0B22D7">
        <w:rPr>
          <w:rFonts w:ascii="宋体" w:eastAsia="宋体" w:hAnsi="宋体" w:cs="宋体"/>
          <w:color w:val="333333"/>
          <w:kern w:val="0"/>
          <w:sz w:val="24"/>
          <w:szCs w:val="24"/>
        </w:rPr>
        <w:t>共密約，是在編造恐慌。</w:t>
      </w:r>
    </w:p>
    <w:sectPr w:rsidR="000B22D7" w:rsidRPr="000B22D7" w:rsidSect="00B73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902" w:rsidRDefault="00842902" w:rsidP="000B22D7">
      <w:r>
        <w:separator/>
      </w:r>
    </w:p>
  </w:endnote>
  <w:endnote w:type="continuationSeparator" w:id="0">
    <w:p w:rsidR="00842902" w:rsidRDefault="00842902" w:rsidP="000B2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902" w:rsidRDefault="00842902" w:rsidP="000B22D7">
      <w:r>
        <w:separator/>
      </w:r>
    </w:p>
  </w:footnote>
  <w:footnote w:type="continuationSeparator" w:id="0">
    <w:p w:rsidR="00842902" w:rsidRDefault="00842902" w:rsidP="000B2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8607A"/>
    <w:multiLevelType w:val="multilevel"/>
    <w:tmpl w:val="5B02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2D7"/>
    <w:rsid w:val="000B22D7"/>
    <w:rsid w:val="00842902"/>
    <w:rsid w:val="00B7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2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22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2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22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5084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2013-11-28T06:06:00Z</dcterms:created>
  <dcterms:modified xsi:type="dcterms:W3CDTF">2013-11-28T06:08:00Z</dcterms:modified>
</cp:coreProperties>
</file>