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24" w:rsidRPr="00236424" w:rsidRDefault="00236424" w:rsidP="00236424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proofErr w:type="gramStart"/>
      <w:r w:rsidRPr="0023642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23642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23642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23642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協議的審議程序，行政部門未曾主張「逕付二讀」、「不得逐條討論」</w:t>
      </w:r>
    </w:p>
    <w:p w:rsidR="00236424" w:rsidRDefault="00236424" w:rsidP="0023642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日期:2010-07-02</w:t>
      </w:r>
    </w:p>
    <w:p w:rsidR="00236424" w:rsidRPr="00236424" w:rsidRDefault="00236424" w:rsidP="0023642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http://www.mac.gov.tw/ct.asp?xItem=85780&amp;ctNode=6727&amp;mp=1</w:t>
      </w:r>
    </w:p>
    <w:p w:rsidR="00236424" w:rsidRPr="00236424" w:rsidRDefault="00236424" w:rsidP="00236424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新聞稿編號第049號</w:t>
      </w:r>
    </w:p>
    <w:p w:rsidR="00236424" w:rsidRPr="00236424" w:rsidRDefault="00236424" w:rsidP="0023642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表示，關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媒體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「馬政府上至馬英九、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吳敦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義到賴幸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，口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徑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一致要求立法院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『逕付』二讀」乙事，與事實有重大差距，有必要予以鄭重澄清，以免誤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民眾。</w:t>
      </w:r>
    </w:p>
    <w:p w:rsidR="00236424" w:rsidRPr="00236424" w:rsidRDefault="00236424" w:rsidP="0023642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認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，依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「立法院職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行使法」第7條的規定「立法院依憲法第六十三條規定所議決之議案，除法律案、預算案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經三讀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議決外，其餘均經二讀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議決之。」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岸協議案既非法律案，也非預算案，在立法院的審議，行政部門認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以「二讀」程序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之，但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未表示過「略過委員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審查程序」、以「逕付二讀」方式進行，相關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事實引述，致外界解讀產生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重落差，殊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屬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遺憾。是否「逕付」二讀，是立法委員的職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，行政部門予以尊重。</w:t>
      </w:r>
    </w:p>
    <w:p w:rsidR="00236424" w:rsidRDefault="00236424" w:rsidP="00236424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並表示，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考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審議FTA的前例，條約案在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讀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程序，經院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交付委員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審查時，委員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的審查，有廣泛討論，也有逐條討論，或以其他不同的討論方式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之，但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從未逐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條進行表決或逐條修正，送交院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二讀程序，並皆以全案表決方式處理。因此，行政部門主張，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合作架構協議，在院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二讀程序的處理，宜以全案表決方式，亦即，僅作通過與否的決定，而不作協議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容文字的修改。相關</w:t>
      </w:r>
      <w:proofErr w:type="gramStart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236424">
        <w:rPr>
          <w:rFonts w:ascii="宋体" w:eastAsia="宋体" w:hAnsi="宋体" w:cs="宋体"/>
          <w:color w:val="333333"/>
          <w:kern w:val="0"/>
          <w:sz w:val="24"/>
          <w:szCs w:val="24"/>
        </w:rPr>
        <w:t>誤以行政部門主張「不得逐條討論」，此不實引述說法，顯與事實不符，特再予澄明。</w:t>
      </w:r>
    </w:p>
    <w:sectPr w:rsidR="00236424" w:rsidSect="00B91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FB" w:rsidRDefault="004F5CFB" w:rsidP="00236424">
      <w:r>
        <w:separator/>
      </w:r>
    </w:p>
  </w:endnote>
  <w:endnote w:type="continuationSeparator" w:id="0">
    <w:p w:rsidR="004F5CFB" w:rsidRDefault="004F5CFB" w:rsidP="0023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FB" w:rsidRDefault="004F5CFB" w:rsidP="00236424">
      <w:r>
        <w:separator/>
      </w:r>
    </w:p>
  </w:footnote>
  <w:footnote w:type="continuationSeparator" w:id="0">
    <w:p w:rsidR="004F5CFB" w:rsidRDefault="004F5CFB" w:rsidP="00236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2AE"/>
    <w:multiLevelType w:val="multilevel"/>
    <w:tmpl w:val="D8E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424"/>
    <w:rsid w:val="00236424"/>
    <w:rsid w:val="004F5CFB"/>
    <w:rsid w:val="009F189E"/>
    <w:rsid w:val="00B91E3A"/>
    <w:rsid w:val="00E272AA"/>
    <w:rsid w:val="00F0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4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4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3303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2013-11-28T05:55:00Z</dcterms:created>
  <dcterms:modified xsi:type="dcterms:W3CDTF">2013-11-28T05:58:00Z</dcterms:modified>
</cp:coreProperties>
</file>